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40"/>
      </w:pPr>
      <w:r>
        <w:rPr/>
        <w:t>ІІ.</w:t>
      </w:r>
      <w:r>
        <w:rPr>
          <w:spacing w:val="-8"/>
        </w:rPr>
        <w:t> </w:t>
      </w:r>
      <w:r>
        <w:rPr/>
        <w:t>Освітня</w:t>
      </w:r>
      <w:r>
        <w:rPr>
          <w:spacing w:val="-7"/>
        </w:rPr>
        <w:t> </w:t>
      </w:r>
      <w:r>
        <w:rPr/>
        <w:t>діяльність</w:t>
      </w:r>
      <w:r>
        <w:rPr>
          <w:spacing w:val="-7"/>
        </w:rPr>
        <w:t> </w:t>
      </w:r>
      <w:r>
        <w:rPr/>
        <w:t>та</w:t>
      </w:r>
      <w:r>
        <w:rPr>
          <w:spacing w:val="-4"/>
        </w:rPr>
        <w:t> </w:t>
      </w:r>
      <w:r>
        <w:rPr/>
        <w:t>система</w:t>
      </w:r>
      <w:r>
        <w:rPr>
          <w:spacing w:val="-4"/>
        </w:rPr>
        <w:t> </w:t>
      </w:r>
      <w:r>
        <w:rPr/>
        <w:t>оцінювання</w:t>
      </w:r>
      <w:r>
        <w:rPr>
          <w:spacing w:val="-7"/>
        </w:rPr>
        <w:t> </w:t>
      </w:r>
      <w:r>
        <w:rPr/>
        <w:t>здобувачів</w:t>
      </w:r>
      <w:r>
        <w:rPr>
          <w:spacing w:val="-7"/>
        </w:rPr>
        <w:t> </w:t>
      </w:r>
      <w:r>
        <w:rPr/>
        <w:t>освіти</w:t>
      </w:r>
      <w:r>
        <w:rPr>
          <w:spacing w:val="-6"/>
        </w:rPr>
        <w:t> </w:t>
      </w:r>
      <w:r>
        <w:rPr/>
        <w:t>МРЦ</w:t>
      </w:r>
      <w:r>
        <w:rPr>
          <w:spacing w:val="-5"/>
        </w:rPr>
        <w:t> </w:t>
      </w:r>
      <w:r>
        <w:rPr/>
        <w:t>Олександрівського</w:t>
      </w:r>
      <w:r>
        <w:rPr>
          <w:spacing w:val="-3"/>
        </w:rPr>
        <w:t> </w:t>
      </w:r>
      <w:r>
        <w:rPr>
          <w:spacing w:val="-2"/>
        </w:rPr>
        <w:t>району</w:t>
      </w:r>
    </w:p>
    <w:p>
      <w:pPr>
        <w:spacing w:line="240" w:lineRule="auto" w:before="21" w:after="1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81"/>
        <w:gridCol w:w="1560"/>
        <w:gridCol w:w="1488"/>
        <w:gridCol w:w="1954"/>
        <w:gridCol w:w="2160"/>
        <w:gridCol w:w="1294"/>
      </w:tblGrid>
      <w:tr>
        <w:trPr>
          <w:trHeight w:val="757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5581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320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1488" w:type="dxa"/>
          </w:tcPr>
          <w:p>
            <w:pPr>
              <w:pStyle w:val="TableParagraph"/>
              <w:ind w:left="246" w:right="237" w:firstLine="165"/>
              <w:rPr>
                <w:sz w:val="22"/>
              </w:rPr>
            </w:pPr>
            <w:r>
              <w:rPr>
                <w:spacing w:val="-2"/>
                <w:sz w:val="22"/>
              </w:rPr>
              <w:t>Термін виконання</w:t>
            </w:r>
          </w:p>
        </w:tc>
        <w:tc>
          <w:tcPr>
            <w:tcW w:w="1954" w:type="dxa"/>
          </w:tcPr>
          <w:p>
            <w:pPr>
              <w:pStyle w:val="TableParagraph"/>
              <w:ind w:left="712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ind w:left="621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94" w:type="dxa"/>
          </w:tcPr>
          <w:p>
            <w:pPr>
              <w:pStyle w:val="TableParagraph"/>
              <w:ind w:left="477" w:right="192" w:hanging="276"/>
              <w:rPr>
                <w:sz w:val="22"/>
              </w:rPr>
            </w:pPr>
            <w:r>
              <w:rPr>
                <w:spacing w:val="-2"/>
                <w:sz w:val="22"/>
              </w:rPr>
              <w:t>Позначка </w:t>
            </w:r>
            <w:r>
              <w:rPr>
                <w:spacing w:val="-4"/>
                <w:sz w:val="22"/>
              </w:rPr>
              <w:t>про</w:t>
            </w:r>
          </w:p>
          <w:p>
            <w:pPr>
              <w:pStyle w:val="TableParagraph"/>
              <w:spacing w:line="238" w:lineRule="exact"/>
              <w:ind w:left="151"/>
              <w:rPr>
                <w:sz w:val="22"/>
              </w:rPr>
            </w:pP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3" w:hRule="atLeast"/>
        </w:trPr>
        <w:tc>
          <w:tcPr>
            <w:tcW w:w="526" w:type="dxa"/>
          </w:tcPr>
          <w:p>
            <w:pPr>
              <w:pStyle w:val="TableParagraph"/>
              <w:spacing w:line="234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88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54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60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9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4563" w:type="dxa"/>
            <w:gridSpan w:val="7"/>
          </w:tcPr>
          <w:p>
            <w:pPr>
              <w:pStyle w:val="TableParagraph"/>
              <w:spacing w:line="232" w:lineRule="exact"/>
              <w:ind w:left="1653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Наявність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відкритої,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прозорої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зрозумілої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здобувачів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освіти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системи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оцінювання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їх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навчальних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досягнень</w:t>
            </w:r>
          </w:p>
        </w:tc>
      </w:tr>
      <w:tr>
        <w:trPr>
          <w:trHeight w:val="2277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tabs>
                <w:tab w:pos="4089" w:val="left" w:leader="none"/>
              </w:tabs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Виконання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освітньої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програми</w:t>
              <w:tab/>
            </w:r>
            <w:r>
              <w:rPr>
                <w:spacing w:val="-2"/>
                <w:sz w:val="22"/>
              </w:rPr>
              <w:t>Міжшкільного </w:t>
            </w:r>
            <w:r>
              <w:rPr>
                <w:sz w:val="22"/>
              </w:rPr>
              <w:t>ресурсного центра Олександрівського району Запорізької міської ради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z w:val="22"/>
              </w:rPr>
              <w:t>вересень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2" w:lineRule="auto"/>
              <w:ind w:right="523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С.О., Грюков В.М.</w:t>
            </w:r>
          </w:p>
        </w:tc>
        <w:tc>
          <w:tcPr>
            <w:tcW w:w="2160" w:type="dxa"/>
          </w:tcPr>
          <w:p>
            <w:pPr>
              <w:pStyle w:val="TableParagraph"/>
              <w:ind w:right="135"/>
              <w:rPr>
                <w:sz w:val="22"/>
              </w:rPr>
            </w:pPr>
            <w:r>
              <w:rPr>
                <w:sz w:val="22"/>
              </w:rPr>
              <w:t>Наказ «Про </w:t>
            </w:r>
            <w:r>
              <w:rPr>
                <w:spacing w:val="-2"/>
                <w:sz w:val="22"/>
              </w:rPr>
              <w:t>виконання </w:t>
            </w:r>
            <w:r>
              <w:rPr>
                <w:sz w:val="22"/>
              </w:rPr>
              <w:t>навчальних планів Освітньої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програми </w:t>
            </w:r>
            <w:r>
              <w:rPr>
                <w:spacing w:val="-4"/>
                <w:sz w:val="22"/>
              </w:rPr>
              <w:t>МРЦ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Олександрівського </w:t>
            </w:r>
            <w:r>
              <w:rPr>
                <w:sz w:val="22"/>
              </w:rPr>
              <w:t>району та ведення </w:t>
            </w:r>
            <w:r>
              <w:rPr>
                <w:spacing w:val="-2"/>
                <w:sz w:val="22"/>
              </w:rPr>
              <w:t>шкільної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документації»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81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Впровадження технологій змішаного та дистанційного навчання учнів та вихованців, в тому числі для індивідуального навчання учнів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Методичні</w:t>
            </w:r>
          </w:p>
          <w:p>
            <w:pPr>
              <w:pStyle w:val="TableParagraph"/>
              <w:spacing w:line="25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рекомендації,</w:t>
            </w:r>
          </w:p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протоколи засідань ШМО </w:t>
            </w:r>
            <w:r>
              <w:rPr>
                <w:sz w:val="22"/>
              </w:rPr>
              <w:t>вчителів Захисту України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81" w:type="dxa"/>
          </w:tcPr>
          <w:p>
            <w:pPr>
              <w:pStyle w:val="TableParagraph"/>
              <w:tabs>
                <w:tab w:pos="1417" w:val="left" w:leader="none"/>
                <w:tab w:pos="2990" w:val="left" w:leader="none"/>
                <w:tab w:pos="4063" w:val="left" w:leader="none"/>
                <w:tab w:pos="4488" w:val="left" w:leader="none"/>
              </w:tabs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Організація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дистанційного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навчання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на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платформі </w:t>
            </w:r>
            <w:r>
              <w:rPr>
                <w:sz w:val="22"/>
              </w:rPr>
              <w:t>Google Classroom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Предметне наповнення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Classroom,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ведення </w:t>
            </w:r>
            <w:r>
              <w:rPr>
                <w:spacing w:val="-2"/>
                <w:sz w:val="22"/>
              </w:rPr>
              <w:t>шкільної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документації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581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Організація освітнього процесу для учнів за індивідуальною формою навчання (зокрема для дітей з особливими освітніми потребами)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року за </w:t>
            </w:r>
            <w:r>
              <w:rPr>
                <w:spacing w:val="-2"/>
                <w:sz w:val="22"/>
              </w:rPr>
              <w:t>потреби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ind w:right="634"/>
              <w:rPr>
                <w:sz w:val="22"/>
              </w:rPr>
            </w:pPr>
            <w:r>
              <w:rPr>
                <w:spacing w:val="-2"/>
                <w:sz w:val="22"/>
              </w:rPr>
              <w:t>Наказ, методичні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рекомендації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81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Ознайомлення учнів з Правилами, процедурами, критеріями оцінювання навчальних досягнень здобувачів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закладі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зокрема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оцінювання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учнів</w:t>
            </w:r>
          </w:p>
          <w:p>
            <w:pPr>
              <w:pStyle w:val="TableParagraph"/>
              <w:spacing w:line="237" w:lineRule="exact"/>
              <w:jc w:val="both"/>
              <w:rPr>
                <w:sz w:val="22"/>
              </w:rPr>
            </w:pP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ООП)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02.09-06.09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Інформування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6" w:type="dxa"/>
          </w:tcPr>
          <w:p>
            <w:pPr>
              <w:pStyle w:val="TableParagraph"/>
              <w:spacing w:line="249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81" w:type="dxa"/>
          </w:tcPr>
          <w:p>
            <w:pPr>
              <w:pStyle w:val="TableParagraph"/>
              <w:tabs>
                <w:tab w:pos="1420" w:val="left" w:leader="none"/>
                <w:tab w:pos="1610" w:val="left" w:leader="none"/>
                <w:tab w:pos="2223" w:val="left" w:leader="none"/>
                <w:tab w:pos="2665" w:val="left" w:leader="none"/>
                <w:tab w:pos="2921" w:val="left" w:leader="none"/>
                <w:tab w:pos="3802" w:val="left" w:leader="none"/>
                <w:tab w:pos="4970" w:val="left" w:leader="none"/>
                <w:tab w:pos="5256" w:val="left" w:leader="none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Розроблення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власних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спільних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критеріїв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щодо </w:t>
            </w:r>
            <w:r>
              <w:rPr>
                <w:spacing w:val="-2"/>
                <w:sz w:val="22"/>
              </w:rPr>
              <w:t>оцінювання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різних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видів</w:t>
            </w:r>
            <w:r>
              <w:rPr>
                <w:sz w:val="22"/>
              </w:rPr>
              <w:tab/>
              <w:t>роботи,</w:t>
            </w:r>
            <w:r>
              <w:rPr>
                <w:spacing w:val="44"/>
                <w:sz w:val="22"/>
              </w:rPr>
              <w:t>  </w:t>
            </w:r>
            <w:r>
              <w:rPr>
                <w:spacing w:val="-2"/>
                <w:sz w:val="22"/>
              </w:rPr>
              <w:t>спрямованих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реалізацію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компетентнісного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підходу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навчального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ind w:right="57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ind w:right="135"/>
              <w:rPr>
                <w:sz w:val="22"/>
              </w:rPr>
            </w:pPr>
            <w:r>
              <w:rPr>
                <w:sz w:val="22"/>
              </w:rPr>
              <w:t>Таблиці з модулів інтегрованого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курсу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«Захист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України»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1140" w:bottom="280" w:left="992" w:right="1133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81"/>
        <w:gridCol w:w="1560"/>
        <w:gridCol w:w="1488"/>
        <w:gridCol w:w="1954"/>
        <w:gridCol w:w="2160"/>
        <w:gridCol w:w="1294"/>
      </w:tblGrid>
      <w:tr>
        <w:trPr>
          <w:trHeight w:val="2277" w:hRule="atLeast"/>
        </w:trPr>
        <w:tc>
          <w:tcPr>
            <w:tcW w:w="526" w:type="dxa"/>
          </w:tcPr>
          <w:p>
            <w:pPr>
              <w:pStyle w:val="TableParagraph"/>
              <w:spacing w:line="249" w:lineRule="exact"/>
              <w:ind w:left="0" w:right="1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581" w:type="dxa"/>
          </w:tcPr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Проведення методичної оперативки для вчителів МРЦ щодо особливостей створення та наповнення сторінок електронних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 паперових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класних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журналів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2025/2026 навчальному році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60" w:type="dxa"/>
          </w:tcPr>
          <w:p>
            <w:pPr>
              <w:pStyle w:val="TableParagraph"/>
              <w:ind w:right="418"/>
              <w:rPr>
                <w:sz w:val="22"/>
              </w:rPr>
            </w:pPr>
            <w:r>
              <w:rPr>
                <w:sz w:val="22"/>
              </w:rPr>
              <w:t>Рекомендації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 вчителів щодо роботи з</w:t>
            </w:r>
          </w:p>
          <w:p>
            <w:pPr>
              <w:pStyle w:val="TableParagraph"/>
              <w:ind w:right="135"/>
              <w:rPr>
                <w:sz w:val="22"/>
              </w:rPr>
            </w:pPr>
            <w:r>
              <w:rPr>
                <w:spacing w:val="-2"/>
                <w:sz w:val="22"/>
              </w:rPr>
              <w:t>електронними журналами, </w:t>
            </w:r>
            <w:r>
              <w:rPr>
                <w:sz w:val="22"/>
              </w:rPr>
              <w:t>створення та </w:t>
            </w:r>
            <w:r>
              <w:rPr>
                <w:spacing w:val="-2"/>
                <w:sz w:val="22"/>
              </w:rPr>
              <w:t>наповнення</w:t>
            </w:r>
          </w:p>
          <w:p>
            <w:pPr>
              <w:pStyle w:val="TableParagraph"/>
              <w:spacing w:line="254" w:lineRule="exact"/>
              <w:ind w:right="135"/>
              <w:rPr>
                <w:sz w:val="22"/>
              </w:rPr>
            </w:pPr>
            <w:r>
              <w:rPr>
                <w:spacing w:val="-2"/>
                <w:sz w:val="22"/>
              </w:rPr>
              <w:t>електронних журналів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6" w:type="dxa"/>
          </w:tcPr>
          <w:p>
            <w:pPr>
              <w:pStyle w:val="TableParagraph"/>
              <w:spacing w:line="245" w:lineRule="exact"/>
              <w:ind w:left="0" w:right="1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58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Оновлення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Правил,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процедур,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критеріїв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оцінювання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z w:val="22"/>
              </w:rPr>
              <w:t>інформаційних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стендах,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закладу</w:t>
            </w:r>
          </w:p>
        </w:tc>
        <w:tc>
          <w:tcPr>
            <w:tcW w:w="1560" w:type="dxa"/>
          </w:tcPr>
          <w:p>
            <w:pPr>
              <w:pStyle w:val="TableParagraph"/>
              <w:spacing w:line="245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488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0" w:right="1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58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Практикум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«Цифровий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простір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педагога»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усі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Методичні</w:t>
            </w:r>
          </w:p>
          <w:p>
            <w:pPr>
              <w:pStyle w:val="TableParagraph"/>
              <w:spacing w:line="252" w:lineRule="exact"/>
              <w:ind w:right="135"/>
              <w:rPr>
                <w:sz w:val="22"/>
              </w:rPr>
            </w:pPr>
            <w:r>
              <w:rPr>
                <w:sz w:val="22"/>
              </w:rPr>
              <w:t>рекомендації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4"/>
                <w:sz w:val="22"/>
              </w:rPr>
              <w:t>ШМО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75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0" w:right="14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Співбесіди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учнями,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які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систематично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виконують теоретичні та практичні завдання щодо підвищення мотивації до навчання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7"/>
              <w:rPr>
                <w:sz w:val="22"/>
              </w:rPr>
            </w:pPr>
            <w:r>
              <w:rPr>
                <w:spacing w:val="-2"/>
                <w:sz w:val="22"/>
              </w:rPr>
              <w:t>заступники </w:t>
            </w:r>
            <w:r>
              <w:rPr>
                <w:sz w:val="22"/>
              </w:rPr>
              <w:t>директорів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 НМР,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класні </w:t>
            </w:r>
            <w:r>
              <w:rPr>
                <w:spacing w:val="-2"/>
                <w:sz w:val="22"/>
              </w:rPr>
              <w:t>керівники </w:t>
            </w:r>
            <w:r>
              <w:rPr>
                <w:spacing w:val="-4"/>
                <w:sz w:val="22"/>
              </w:rPr>
              <w:t>ЗНЗ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Олександрівс </w:t>
            </w:r>
            <w:r>
              <w:rPr>
                <w:sz w:val="22"/>
              </w:rPr>
              <w:t>ького і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Вознесенівськ </w:t>
            </w:r>
            <w:r>
              <w:rPr>
                <w:sz w:val="22"/>
              </w:rPr>
              <w:t>ого районів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постійно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526" w:type="dxa"/>
          </w:tcPr>
          <w:p>
            <w:pPr>
              <w:pStyle w:val="TableParagraph"/>
              <w:spacing w:line="249" w:lineRule="exact"/>
              <w:ind w:left="0" w:right="14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581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Організація проведення бесіди щодо підвищення результативності у навчанні з учнями з початковим рівнем знань</w:t>
            </w:r>
          </w:p>
        </w:tc>
        <w:tc>
          <w:tcPr>
            <w:tcW w:w="1560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класні</w:t>
            </w:r>
          </w:p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2"/>
                <w:sz w:val="22"/>
              </w:rPr>
              <w:t>керівники </w:t>
            </w:r>
            <w:r>
              <w:rPr>
                <w:spacing w:val="-4"/>
                <w:sz w:val="22"/>
              </w:rPr>
              <w:t>ЗНЗ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Олександрівс </w:t>
            </w:r>
            <w:r>
              <w:rPr>
                <w:sz w:val="22"/>
              </w:rPr>
              <w:t>ького і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Вознесенівськ </w:t>
            </w:r>
            <w:r>
              <w:rPr>
                <w:sz w:val="22"/>
              </w:rPr>
              <w:t>ого районів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526" w:type="dxa"/>
          </w:tcPr>
          <w:p>
            <w:pPr>
              <w:pStyle w:val="TableParagraph"/>
              <w:spacing w:line="250" w:lineRule="exact"/>
              <w:ind w:left="0" w:right="14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58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бесіди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«Алгоритм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проведення підсумкового оцінювання навчальних досягнень, коригування семестрового оцінювання»</w:t>
            </w:r>
          </w:p>
        </w:tc>
        <w:tc>
          <w:tcPr>
            <w:tcW w:w="15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вчителі- предметники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ind w:right="523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С.О., Грюков В.М.</w:t>
            </w:r>
          </w:p>
        </w:tc>
        <w:tc>
          <w:tcPr>
            <w:tcW w:w="2160" w:type="dxa"/>
          </w:tcPr>
          <w:p>
            <w:pPr>
              <w:pStyle w:val="TableParagraph"/>
              <w:ind w:right="634"/>
              <w:rPr>
                <w:sz w:val="22"/>
              </w:rPr>
            </w:pPr>
            <w:r>
              <w:rPr>
                <w:sz w:val="22"/>
              </w:rPr>
              <w:t>Інформація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від </w:t>
            </w:r>
            <w:r>
              <w:rPr>
                <w:spacing w:val="-2"/>
                <w:sz w:val="22"/>
              </w:rPr>
              <w:t>вчителів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4563" w:type="dxa"/>
            <w:gridSpan w:val="7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2.Застосування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внутрішньої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системи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оцінювання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закладу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освіти</w:t>
            </w:r>
          </w:p>
        </w:tc>
      </w:tr>
      <w:tr>
        <w:trPr>
          <w:trHeight w:val="1081" w:hRule="atLeast"/>
        </w:trPr>
        <w:tc>
          <w:tcPr>
            <w:tcW w:w="52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Організація та проведення самооцінювання за напрямом І. Якість організації освітнього </w:t>
            </w:r>
            <w:r>
              <w:rPr>
                <w:spacing w:val="-2"/>
                <w:sz w:val="24"/>
              </w:rPr>
              <w:t>середовища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189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Вересень і </w:t>
            </w:r>
            <w:r>
              <w:rPr>
                <w:spacing w:val="-2"/>
                <w:sz w:val="22"/>
              </w:rPr>
              <w:t>протягом 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6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Звіт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результатами </w:t>
            </w:r>
            <w:r>
              <w:rPr>
                <w:spacing w:val="-2"/>
                <w:sz w:val="22"/>
              </w:rPr>
              <w:t>самооцінювання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8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адаптації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новоприбулих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учнів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z w:val="22"/>
              </w:rPr>
              <w:t>класів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закладів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Вознесенівського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району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</w:t>
            </w:r>
          </w:p>
          <w:p>
            <w:pPr>
              <w:pStyle w:val="TableParagraph"/>
              <w:spacing w:line="238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освіти</w:t>
            </w:r>
            <w:r>
              <w:rPr>
                <w:spacing w:val="-5"/>
                <w:sz w:val="22"/>
              </w:rPr>
              <w:t> 11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Вересень-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z w:val="22"/>
              </w:rPr>
              <w:t>Литвин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Накази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814" w:left="992" w:right="1133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81"/>
        <w:gridCol w:w="1560"/>
        <w:gridCol w:w="1488"/>
        <w:gridCol w:w="1954"/>
        <w:gridCol w:w="2160"/>
        <w:gridCol w:w="1294"/>
      </w:tblGrid>
      <w:tr>
        <w:trPr>
          <w:trHeight w:val="254" w:hRule="atLeast"/>
        </w:trPr>
        <w:tc>
          <w:tcPr>
            <w:tcW w:w="52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класів</w:t>
            </w:r>
          </w:p>
        </w:tc>
        <w:tc>
          <w:tcPr>
            <w:tcW w:w="148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8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Моніторинг рівня адаптації учнів 10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класів закладів освіти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Олександрівського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Вознесенівського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районів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</w:t>
            </w:r>
          </w:p>
          <w:p>
            <w:pPr>
              <w:pStyle w:val="TableParagraph"/>
              <w:spacing w:line="252" w:lineRule="exact"/>
              <w:ind w:left="109" w:right="235"/>
              <w:rPr>
                <w:sz w:val="22"/>
              </w:rPr>
            </w:pPr>
            <w:r>
              <w:rPr>
                <w:sz w:val="22"/>
              </w:rPr>
              <w:t>освіти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10 </w:t>
            </w:r>
            <w:r>
              <w:rPr>
                <w:spacing w:val="-2"/>
                <w:sz w:val="22"/>
              </w:rPr>
              <w:t>класів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вересень, грудень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2" w:lineRule="auto"/>
              <w:ind w:right="57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Литвин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Накази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2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581" w:type="dxa"/>
          </w:tcPr>
          <w:p>
            <w:pPr>
              <w:pStyle w:val="TableParagraph"/>
              <w:ind w:right="156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якості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перевірки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учнівських робіт у віртуальному освітньому середовищі МРЦ (репрезентативна вибірка)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листопад, березень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ind w:right="69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узагальнююча </w:t>
            </w:r>
            <w:r>
              <w:rPr>
                <w:sz w:val="22"/>
              </w:rPr>
              <w:t>інформація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 нараді при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директорі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освітньої діяльності колегіуму за результатами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навчальної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діяльності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учнів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(узагальнена інформація) за І, ІІ семестр, рік</w:t>
            </w:r>
          </w:p>
        </w:tc>
        <w:tc>
          <w:tcPr>
            <w:tcW w:w="15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 </w:t>
            </w:r>
            <w:r>
              <w:rPr>
                <w:sz w:val="22"/>
              </w:rPr>
              <w:t>освіти і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грудень, червень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ind w:right="634"/>
              <w:rPr>
                <w:sz w:val="22"/>
              </w:rPr>
            </w:pPr>
            <w:r>
              <w:rPr>
                <w:spacing w:val="-2"/>
                <w:sz w:val="22"/>
              </w:rPr>
              <w:t>Педрада Аналітична інформація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8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паперових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електронних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класних </w:t>
            </w:r>
            <w:r>
              <w:rPr>
                <w:spacing w:val="-2"/>
                <w:sz w:val="22"/>
              </w:rPr>
              <w:t>журналів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вересень, січень,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березень,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вивчення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педагогічної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діяльності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осіб,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які </w:t>
            </w:r>
            <w:r>
              <w:rPr>
                <w:spacing w:val="-2"/>
                <w:sz w:val="22"/>
              </w:rPr>
              <w:t>атестуються</w:t>
            </w:r>
          </w:p>
        </w:tc>
        <w:tc>
          <w:tcPr>
            <w:tcW w:w="15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Педагоги,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що </w:t>
            </w:r>
            <w:r>
              <w:rPr>
                <w:spacing w:val="-2"/>
                <w:sz w:val="22"/>
              </w:rPr>
              <w:t>атестуються</w:t>
            </w:r>
          </w:p>
        </w:tc>
        <w:tc>
          <w:tcPr>
            <w:tcW w:w="1488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січень-</w:t>
            </w:r>
          </w:p>
          <w:p>
            <w:pPr>
              <w:pStyle w:val="TableParagraph"/>
              <w:spacing w:line="254" w:lineRule="exact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березень,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60" w:type="dxa"/>
          </w:tcPr>
          <w:p>
            <w:pPr>
              <w:pStyle w:val="TableParagraph"/>
              <w:ind w:right="776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атестації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58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підвищення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кваліфікації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5"/>
                <w:sz w:val="22"/>
              </w:rPr>
              <w:t>рік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38" w:lineRule="exact" w:before="2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20.12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581" w:type="dxa"/>
          </w:tcPr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ефективності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засвоєння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навчального матеріалу учнями з особливими освітніми потребами та коригування індивідуальної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вчителі- предметники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Левчишена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О.М.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2" w:lineRule="auto"/>
              <w:ind w:right="135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 довідка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58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Аудит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робочого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навчального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освітньої програми МРЦ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Усі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627"/>
              <w:rPr>
                <w:sz w:val="22"/>
              </w:rPr>
            </w:pPr>
            <w:r>
              <w:rPr>
                <w:spacing w:val="-2"/>
                <w:sz w:val="22"/>
              </w:rPr>
              <w:t>січень червень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2" w:lineRule="auto"/>
              <w:ind w:right="304"/>
              <w:rPr>
                <w:sz w:val="22"/>
              </w:rPr>
            </w:pPr>
            <w:r>
              <w:rPr>
                <w:sz w:val="22"/>
              </w:rPr>
              <w:t>Левчишена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О.М Біла О.В.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52" w:lineRule="exact"/>
              <w:ind w:right="135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Моніторинг якості розгляду звернень учасників освітнього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процесу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вживання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відповідних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заходів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реагування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серед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батьків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здобувачів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щодо дотримання норм академічної доброчесності (репрезентативна вибірка)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грудень; квітень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2" w:lineRule="auto"/>
              <w:ind w:right="57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Литвин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2" w:lineRule="auto"/>
              <w:ind w:right="135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 </w:t>
            </w:r>
            <w:r>
              <w:rPr>
                <w:sz w:val="22"/>
              </w:rPr>
              <w:t>довідка до</w:t>
            </w:r>
          </w:p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аналітичного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звіту за результатами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самооцінювання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58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ефективності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вибору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методів</w:t>
            </w:r>
          </w:p>
          <w:p>
            <w:pPr>
              <w:pStyle w:val="TableParagraph"/>
              <w:spacing w:line="252" w:lineRule="exact"/>
              <w:ind w:right="156"/>
              <w:rPr>
                <w:sz w:val="22"/>
              </w:rPr>
            </w:pPr>
            <w:r>
              <w:rPr>
                <w:sz w:val="22"/>
              </w:rPr>
              <w:t>викладання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оновленого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змісту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предмета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«Захист </w:t>
            </w:r>
            <w:r>
              <w:rPr>
                <w:spacing w:val="-2"/>
                <w:sz w:val="22"/>
              </w:rPr>
              <w:t>України»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 предмета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квітень- травень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26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581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результатів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самоосвітньої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діяльності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</w:t>
            </w:r>
          </w:p>
        </w:tc>
        <w:tc>
          <w:tcPr>
            <w:tcW w:w="148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680" w:bottom="753" w:left="992" w:right="1133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81"/>
        <w:gridCol w:w="1560"/>
        <w:gridCol w:w="1488"/>
        <w:gridCol w:w="1954"/>
        <w:gridCol w:w="2160"/>
        <w:gridCol w:w="1294"/>
      </w:tblGrid>
      <w:tr>
        <w:trPr>
          <w:trHeight w:val="254" w:hRule="atLeast"/>
        </w:trPr>
        <w:tc>
          <w:tcPr>
            <w:tcW w:w="52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педагогічних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працівників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14563" w:type="dxa"/>
            <w:gridSpan w:val="7"/>
          </w:tcPr>
          <w:p>
            <w:pPr>
              <w:pStyle w:val="TableParagraph"/>
              <w:spacing w:line="254" w:lineRule="exact"/>
              <w:ind w:left="5823" w:right="310" w:hanging="465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Спрямованість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системи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оцінювання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формування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здобувачів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освіти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відповідальності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результати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свого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навчання, здатності до самооцінювання</w:t>
            </w:r>
          </w:p>
        </w:tc>
      </w:tr>
      <w:tr>
        <w:trPr>
          <w:trHeight w:val="1262" w:hRule="atLeast"/>
        </w:trPr>
        <w:tc>
          <w:tcPr>
            <w:tcW w:w="526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Здійснення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вчителями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адаптаційного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календарно-</w:t>
            </w:r>
          </w:p>
          <w:p>
            <w:pPr>
              <w:pStyle w:val="TableParagraph"/>
              <w:spacing w:before="1"/>
              <w:ind w:right="156"/>
              <w:rPr>
                <w:sz w:val="22"/>
              </w:rPr>
            </w:pPr>
            <w:r>
              <w:rPr>
                <w:sz w:val="22"/>
              </w:rPr>
              <w:t>тематичного планування з урахуванням навчальних втрат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учнів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метою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вимог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обов’язкових результатів навчання та компетентностей здобувача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загальної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середньої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5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2" w:lineRule="auto"/>
              <w:ind w:right="57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Бесіда</w:t>
            </w:r>
          </w:p>
          <w:p>
            <w:pPr>
              <w:pStyle w:val="TableParagraph"/>
              <w:spacing w:before="1"/>
              <w:ind w:right="634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 Аналіз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8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Створення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умов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реалізації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оцінювання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векторами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спрямування: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оцінювання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якості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навчання, досягнень кожної дитини та самооцінювання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52" w:lineRule="exact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2" w:lineRule="auto"/>
              <w:ind w:right="57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Біла О.В.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Левчишена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О.М.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Аналітична інформація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обдарованими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здобувачами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освіти, підготовка до участі у предметних олімпіадах,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конкурсах,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турнірах,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Інтернет-заходах,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змаганнях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ind w:right="523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С.О., Грюков 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Плани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581" w:type="dxa"/>
          </w:tcPr>
          <w:p>
            <w:pPr>
              <w:pStyle w:val="TableParagraph"/>
              <w:spacing w:line="242" w:lineRule="auto"/>
              <w:ind w:right="81"/>
              <w:rPr>
                <w:sz w:val="22"/>
              </w:rPr>
            </w:pPr>
            <w:r>
              <w:rPr>
                <w:sz w:val="22"/>
              </w:rPr>
              <w:t>Профорієнтаційна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здобувачами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зустрічі з представниками ВНЗ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109" w:right="235"/>
              <w:rPr>
                <w:sz w:val="22"/>
              </w:rPr>
            </w:pPr>
            <w:r>
              <w:rPr>
                <w:spacing w:val="-2"/>
                <w:sz w:val="22"/>
              </w:rPr>
              <w:t>вчителі, класні</w:t>
            </w:r>
          </w:p>
          <w:p>
            <w:pPr>
              <w:pStyle w:val="TableParagraph"/>
              <w:spacing w:line="23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керівники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8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Участь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здобувачів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інтерактивних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конкурсах,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турнірах, змаганнях, інтернет-олімпіадах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вчителі- предметники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52" w:lineRule="exact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type w:val="continuous"/>
      <w:pgSz w:w="16840" w:h="11910" w:orient="landscape"/>
      <w:pgMar w:top="68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2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2025-08-29T16:13:46Z</dcterms:created>
  <dcterms:modified xsi:type="dcterms:W3CDTF">2025-08-29T16:13:46Z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